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120"/>
        <w:jc w:val="center"/>
        <w:rPr>
          <w:sz w:val="28"/>
          <w:szCs w:val="28"/>
        </w:rPr>
      </w:pPr>
      <w:r>
        <w:rPr>
          <w:b w:val="1"/>
          <w:bCs w:val="1"/>
          <w:sz w:val="28"/>
          <w:szCs w:val="28"/>
          <w:rtl w:val="0"/>
          <w:lang w:val="en-US"/>
        </w:rPr>
        <w:t>CLIENT BILL OF RIGHTS</w:t>
      </w:r>
    </w:p>
    <w:p>
      <w:pPr>
        <w:pStyle w:val="CM6"/>
        <w:spacing w:after="120"/>
        <w:jc w:val="center"/>
        <w:rPr>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GlassRock</w:t>
      </w:r>
      <w:r>
        <w:rPr>
          <w:b w:val="1"/>
          <w:bCs w:val="1"/>
          <w:outline w:val="0"/>
          <w:color w:val="000000"/>
          <w:sz w:val="28"/>
          <w:szCs w:val="28"/>
          <w:u w:color="000000"/>
          <w:rtl w:val="0"/>
          <w:lang w:val="en-US"/>
          <w14:textFill>
            <w14:solidFill>
              <w14:srgbClr w14:val="000000"/>
            </w14:solidFill>
          </w14:textFill>
        </w:rPr>
        <w:t xml:space="preserve"> Homeopathy </w:t>
      </w:r>
    </w:p>
    <w:p>
      <w:pPr>
        <w:pStyle w:val="CM6"/>
        <w:spacing w:after="120"/>
        <w:jc w:val="center"/>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Su Sandon, </w:t>
      </w:r>
      <w:r>
        <w:rPr>
          <w:b w:val="1"/>
          <w:bCs w:val="1"/>
          <w:outline w:val="0"/>
          <w:color w:val="000000"/>
          <w:u w:color="000000"/>
          <w:rtl w:val="0"/>
          <w:lang w:val="en-US"/>
          <w14:textFill>
            <w14:solidFill>
              <w14:srgbClr w14:val="000000"/>
            </w14:solidFill>
          </w14:textFill>
        </w:rPr>
        <w:t>CCH</w:t>
      </w:r>
      <w:r>
        <w:rPr>
          <w:b w:val="1"/>
          <w:bCs w:val="1"/>
          <w:outline w:val="0"/>
          <w:color w:val="000000"/>
          <w:u w:color="000000"/>
          <w:rtl w:val="0"/>
          <w:lang w:val="en-US"/>
          <w14:textFill>
            <w14:solidFill>
              <w14:srgbClr w14:val="000000"/>
            </w14:solidFill>
          </w14:textFill>
        </w:rPr>
        <w:t>, RSHom(NA)</w:t>
      </w:r>
    </w:p>
    <w:p>
      <w:pPr>
        <w:pStyle w:val="CM6"/>
        <w:spacing w:after="120"/>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5851 Duluth Street, Suite #306, Golden Valley, MN 55422</w:t>
      </w:r>
      <w:r>
        <w:rPr>
          <w:outline w:val="0"/>
          <w:color w:val="000000"/>
          <w:u w:color="000000"/>
          <w:rtl w:val="0"/>
          <w:lang w:val="en-US"/>
          <w14:textFill>
            <w14:solidFill>
              <w14:srgbClr w14:val="000000"/>
            </w14:solidFill>
          </w14:textFill>
        </w:rPr>
        <w:t xml:space="preserve"> </w:t>
      </w:r>
    </w:p>
    <w:p>
      <w:pPr>
        <w:pStyle w:val="CM6"/>
        <w:spacing w:after="120"/>
        <w:rPr>
          <w:outline w:val="0"/>
          <w:color w:val="000000"/>
          <w:sz w:val="23"/>
          <w:szCs w:val="23"/>
          <w:u w:color="000000"/>
          <w14:textFill>
            <w14:solidFill>
              <w14:srgbClr w14:val="000000"/>
            </w14:solidFill>
          </w14:textFill>
        </w:rPr>
      </w:pPr>
    </w:p>
    <w:p>
      <w:pPr>
        <w:pStyle w:val="CM6"/>
        <w:spacing w:after="1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w:t>
      </w:r>
      <w:r>
        <w:rPr>
          <w:outline w:val="0"/>
          <w:color w:val="000000"/>
          <w:u w:color="000000"/>
          <w:rtl w:val="0"/>
          <w:lang w:val="en-US"/>
          <w14:textFill>
            <w14:solidFill>
              <w14:srgbClr w14:val="000000"/>
            </w14:solidFill>
          </w14:textFill>
        </w:rPr>
        <w:t xml:space="preserve"> are pleased to provide you with this Client Bill of Rights, in accordance with Minnesota laws governing complementary and alternative health care practices. </w:t>
      </w:r>
    </w:p>
    <w:p>
      <w:pPr>
        <w:pStyle w:val="CM6"/>
        <w:spacing w:after="120"/>
        <w:rPr>
          <w:outline w:val="0"/>
          <w:color w:val="000000"/>
          <w:u w:color="000000"/>
          <w14:textFill>
            <w14:solidFill>
              <w14:srgbClr w14:val="000000"/>
            </w14:solidFill>
          </w14:textFill>
        </w:rPr>
      </w:pPr>
    </w:p>
    <w:p>
      <w:pPr>
        <w:pStyle w:val="CM6"/>
        <w:spacing w:after="120"/>
      </w:pPr>
      <w:r>
        <w:rPr>
          <w:outline w:val="0"/>
          <w:color w:val="000000"/>
          <w:u w:color="000000"/>
          <w:rtl w:val="0"/>
          <w:lang w:val="en-US"/>
          <w14:textFill>
            <w14:solidFill>
              <w14:srgbClr w14:val="000000"/>
            </w14:solidFill>
          </w14:textFill>
        </w:rPr>
        <w:t xml:space="preserve">1.  </w:t>
      </w:r>
      <w:r>
        <w:rPr>
          <w:b w:val="1"/>
          <w:bCs w:val="1"/>
          <w:outline w:val="0"/>
          <w:color w:val="000000"/>
          <w:u w:color="000000"/>
          <w:rtl w:val="0"/>
          <w:lang w:val="en-US"/>
          <w14:textFill>
            <w14:solidFill>
              <w14:srgbClr w14:val="000000"/>
            </w14:solidFill>
          </w14:textFill>
        </w:rPr>
        <w:t xml:space="preserve">Degrees, training, and experience. </w:t>
      </w:r>
    </w:p>
    <w:p>
      <w:pPr>
        <w:pStyle w:val="CM6"/>
        <w:spacing w:after="120"/>
        <w:rPr>
          <w:outline w:val="0"/>
          <w:color w:val="000000"/>
          <w:u w:color="000000"/>
          <w14:textFill>
            <w14:solidFill>
              <w14:srgbClr w14:val="000000"/>
            </w14:solidFill>
          </w14:textFill>
        </w:rPr>
      </w:pPr>
      <w:r>
        <w:rPr>
          <w:i w:val="1"/>
          <w:iCs w:val="1"/>
          <w:outline w:val="0"/>
          <w:color w:val="000000"/>
          <w:u w:color="000000"/>
          <w:rtl w:val="0"/>
          <w:lang w:val="en-US"/>
          <w14:textFill>
            <w14:solidFill>
              <w14:srgbClr w14:val="000000"/>
            </w14:solidFill>
          </w14:textFill>
        </w:rPr>
        <w:t xml:space="preserve">Su Sandon, </w:t>
      </w:r>
      <w:r>
        <w:rPr>
          <w:i w:val="1"/>
          <w:iCs w:val="1"/>
          <w:outline w:val="0"/>
          <w:color w:val="000000"/>
          <w:u w:color="000000"/>
          <w:rtl w:val="0"/>
          <w:lang w:val="en-US"/>
          <w14:textFill>
            <w14:solidFill>
              <w14:srgbClr w14:val="000000"/>
            </w14:solidFill>
          </w14:textFill>
        </w:rPr>
        <w:t>CCH</w:t>
      </w:r>
      <w:r>
        <w:rPr>
          <w:i w:val="1"/>
          <w:iCs w:val="1"/>
          <w:outline w:val="0"/>
          <w:color w:val="000000"/>
          <w:u w:color="000000"/>
          <w:rtl w:val="0"/>
          <w:lang w:val="en-US"/>
          <w14:textFill>
            <w14:solidFill>
              <w14:srgbClr w14:val="000000"/>
            </w14:solidFill>
          </w14:textFill>
        </w:rPr>
        <w:t>, RSHom(NA), HMC</w:t>
      </w:r>
      <w:r>
        <w:rPr>
          <w:i w:val="1"/>
          <w:iCs w:val="1"/>
          <w:outline w:val="0"/>
          <w:color w:val="000000"/>
          <w:u w:color="000000"/>
          <w:rtl w:val="0"/>
          <w:lang w:val="en-US"/>
          <w14:textFill>
            <w14:solidFill>
              <w14:srgbClr w14:val="000000"/>
            </w14:solidFill>
          </w14:textFill>
        </w:rPr>
        <w:t>, RPh</w:t>
      </w:r>
      <w:r>
        <w:rPr>
          <w:i w:val="1"/>
          <w:iCs w:val="1"/>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is certified in classical homeopathy by the Council for Homeopathic Certification. She has practiced classical homeopathy since 2005 and pharmacy since 1980. She is a graduate of Northwestern Academy of Homeopathy in Minneapolis, MN; the Homeopathic Master Clinician program of the Luminos Homeopathic Courses in Vancouver, British Columbia; and the school of Pharmacy at the University of Montana, Missoula</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MT. She </w:t>
      </w:r>
      <w:r>
        <w:rPr>
          <w:outline w:val="0"/>
          <w:color w:val="000000"/>
          <w:u w:color="000000"/>
          <w:rtl w:val="0"/>
          <w:lang w:val="en-US"/>
          <w14:textFill>
            <w14:solidFill>
              <w14:srgbClr w14:val="000000"/>
            </w14:solidFill>
          </w14:textFill>
        </w:rPr>
        <w:t>has been</w:t>
      </w:r>
      <w:r>
        <w:rPr>
          <w:outline w:val="0"/>
          <w:color w:val="000000"/>
          <w:u w:color="000000"/>
          <w:rtl w:val="0"/>
          <w:lang w:val="en-US"/>
          <w14:textFill>
            <w14:solidFill>
              <w14:srgbClr w14:val="000000"/>
            </w14:solidFill>
          </w14:textFill>
        </w:rPr>
        <w:t xml:space="preserve"> a faculty instructor and student mentor at the Northwestern Academy of Homeopathy. </w:t>
      </w:r>
    </w:p>
    <w:p>
      <w:pPr>
        <w:pStyle w:val="CM6"/>
        <w:spacing w:after="120"/>
      </w:pPr>
      <w:r>
        <w:rPr>
          <w:rtl w:val="0"/>
          <w:lang w:val="en-US"/>
        </w:rPr>
        <w:t xml:space="preserve">The current care you receive will be of a homeopathic nature and </w:t>
      </w:r>
      <w:r>
        <w:rPr>
          <w:b w:val="1"/>
          <w:bCs w:val="1"/>
          <w:rtl w:val="0"/>
          <w:lang w:val="en-US"/>
        </w:rPr>
        <w:t xml:space="preserve">not </w:t>
      </w:r>
      <w:r>
        <w:rPr>
          <w:rtl w:val="0"/>
          <w:lang w:val="en-US"/>
        </w:rPr>
        <w:t>allopathic (conventional medicine). Patients are advised to have and receive allopathic care from their primary care physician or provider.  We will be pleased to coordinate your health care with your primary physician according to your wishes.</w:t>
      </w:r>
    </w:p>
    <w:p>
      <w:pPr>
        <w:pStyle w:val="CM4"/>
        <w:spacing w:after="120" w:line="24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In accordance with Minnesota law, I am providing you with the following notice: </w:t>
      </w:r>
    </w:p>
    <w:p>
      <w:pPr>
        <w:pStyle w:val="CM4"/>
        <w:spacing w:after="120" w:line="240" w:lineRule="auto"/>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THE STATE OF MINNESOTA HAS NOT ADOPTED ANY EDUCATIONAL AND TRAINING STANDARDS FOR UNLICENSED COMPLEMENTARY AND ALTERNATIVE HEALTH CARE PRACTITIONERS. THIS STATEMENT OF CREDENTIALS IS FOR INFORMATION PURPOSES ONLY</w:t>
      </w:r>
      <w:r>
        <w:rPr>
          <w:outline w:val="0"/>
          <w:color w:val="000000"/>
          <w:u w:color="000000"/>
          <w:rtl w:val="0"/>
          <w:lang w:val="en-US"/>
          <w14:textFill>
            <w14:solidFill>
              <w14:srgbClr w14:val="000000"/>
            </w14:solidFill>
          </w14:textFill>
        </w:rPr>
        <w:t xml:space="preserve">. </w:t>
      </w:r>
    </w:p>
    <w:p>
      <w:pPr>
        <w:pStyle w:val="CM4"/>
        <w:spacing w:after="120" w:line="240" w:lineRule="auto"/>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Under Minnesota law, an unlicensed complementary and alternative health care practitioner may not provide a medical diagnosis or recommend discontinuance of medically prescribed treatments. If a client desires a diagnosis from a licensed physician, chiropractor, or acupuncture practitioner, or services from a physician, chiropractor, nurse, osteopath, physical therapist, dietitian, nutritionist, acupuncture practitioner, athletic trainer, or any other type of health care provider, the client may seek such services at any time</w:t>
      </w:r>
      <w:r>
        <w:rPr>
          <w:outline w:val="0"/>
          <w:color w:val="000000"/>
          <w:u w:color="000000"/>
          <w:rtl w:val="0"/>
          <w:lang w:val="en-US"/>
          <w14:textFill>
            <w14:solidFill>
              <w14:srgbClr w14:val="000000"/>
            </w14:solidFill>
          </w14:textFill>
        </w:rPr>
        <w:t xml:space="preserve">. </w:t>
      </w:r>
    </w:p>
    <w:p>
      <w:pPr>
        <w:pStyle w:val="Default"/>
        <w:rPr>
          <w:outline w:val="0"/>
          <w:color w:val="000000"/>
          <w:u w:color="000000"/>
          <w14:textFill>
            <w14:solidFill>
              <w14:srgbClr w14:val="000000"/>
            </w14:solidFill>
          </w14:textFill>
        </w:rPr>
      </w:pPr>
    </w:p>
    <w:p>
      <w:pPr>
        <w:pStyle w:val="CM6"/>
        <w:numPr>
          <w:ilvl w:val="0"/>
          <w:numId w:val="3"/>
        </w:numPr>
        <w:bidi w:val="0"/>
        <w:spacing w:after="120"/>
        <w:ind w:right="0"/>
        <w:jc w:val="left"/>
        <w:rPr>
          <w:rtl w:val="0"/>
          <w:lang w:val="en-US"/>
        </w:rPr>
      </w:pPr>
      <w:r>
        <w:rPr>
          <w:b w:val="1"/>
          <w:bCs w:val="1"/>
          <w:outline w:val="0"/>
          <w:color w:val="000000"/>
          <w:u w:color="000000"/>
          <w:rtl w:val="0"/>
          <w:lang w:val="en-US"/>
          <w14:textFill>
            <w14:solidFill>
              <w14:srgbClr w14:val="000000"/>
            </w14:solidFill>
          </w14:textFill>
        </w:rPr>
        <w:t xml:space="preserve">Right to file a complaint. </w:t>
      </w:r>
      <w:r>
        <w:rPr>
          <w:b w:val="1"/>
          <w:bCs w:val="1"/>
          <w:outline w:val="0"/>
          <w:color w:val="000000"/>
          <w:u w:color="000000"/>
          <w:rtl w:val="0"/>
          <w:lang w:val="en-US"/>
          <w14:textFill>
            <w14:solidFill>
              <w14:srgbClr w14:val="000000"/>
            </w14:solidFill>
          </w14:textFill>
        </w:rPr>
        <w:t>My</w:t>
      </w:r>
      <w:r>
        <w:rPr>
          <w:outline w:val="0"/>
          <w:color w:val="000000"/>
          <w:u w:color="000000"/>
          <w:rtl w:val="0"/>
          <w:lang w:val="en-US"/>
          <w14:textFill>
            <w14:solidFill>
              <w14:srgbClr w14:val="000000"/>
            </w14:solidFill>
          </w14:textFill>
        </w:rPr>
        <w:t xml:space="preserve"> name and address are listed above.  You have a right to file a complaint with us, by writing a letter with details of the nature of the complaint. </w:t>
      </w:r>
    </w:p>
    <w:p>
      <w:pPr>
        <w:pStyle w:val="CM6"/>
        <w:spacing w:after="120"/>
        <w:ind w:left="36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Also, if you have any concerns, you may file a complaint with the following office: </w:t>
      </w:r>
    </w:p>
    <w:p>
      <w:pPr>
        <w:pStyle w:val="CM6"/>
        <w:ind w:left="108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Office of Unlicensed Complementary and Alternative Health Care Practice </w:t>
      </w:r>
    </w:p>
    <w:p>
      <w:pPr>
        <w:pStyle w:val="CM6"/>
        <w:ind w:left="108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Minnesota Department of Health Occupations Program </w:t>
      </w:r>
    </w:p>
    <w:p>
      <w:pPr>
        <w:pStyle w:val="CM6"/>
        <w:ind w:left="108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85 East 7</w:t>
      </w:r>
      <w:r>
        <w:rPr>
          <w:outline w:val="0"/>
          <w:color w:val="000000"/>
          <w:u w:color="000000"/>
          <w:vertAlign w:val="superscript"/>
          <w:rtl w:val="0"/>
          <w:lang w:val="en-US"/>
          <w14:textFill>
            <w14:solidFill>
              <w14:srgbClr w14:val="000000"/>
            </w14:solidFill>
          </w14:textFill>
        </w:rPr>
        <w:t>th</w:t>
      </w:r>
      <w:r>
        <w:rPr>
          <w:outline w:val="0"/>
          <w:color w:val="000000"/>
          <w:u w:color="000000"/>
          <w:rtl w:val="0"/>
          <w:lang w:val="en-US"/>
          <w14:textFill>
            <w14:solidFill>
              <w14:srgbClr w14:val="000000"/>
            </w14:solidFill>
          </w14:textFill>
        </w:rPr>
        <w:t xml:space="preserve"> Place, Suite 300, PO Box 64882 </w:t>
      </w:r>
    </w:p>
    <w:p>
      <w:pPr>
        <w:pStyle w:val="CM6"/>
        <w:ind w:left="108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St. Paul MN 55164-0882 </w:t>
      </w:r>
    </w:p>
    <w:p>
      <w:pPr>
        <w:pStyle w:val="CM6"/>
        <w:ind w:left="1080" w:firstLine="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651-282-3823, 1-800-657-3957, Fax 651-282-3839 </w:t>
      </w:r>
    </w:p>
    <w:p>
      <w:pPr>
        <w:pStyle w:val="Default"/>
        <w:spacing w:after="120"/>
        <w:rPr>
          <w:outline w:val="0"/>
          <w:color w:val="000000"/>
          <w:u w:color="000000"/>
          <w14:textFill>
            <w14:solidFill>
              <w14:srgbClr w14:val="000000"/>
            </w14:solidFill>
          </w14:textFill>
        </w:rPr>
      </w:pPr>
    </w:p>
    <w:p>
      <w:pPr>
        <w:pStyle w:val="Default"/>
        <w:spacing w:after="120"/>
        <w:rPr>
          <w:outline w:val="0"/>
          <w:color w:val="000000"/>
          <w:u w:color="000000"/>
          <w14:textFill>
            <w14:solidFill>
              <w14:srgbClr w14:val="000000"/>
            </w14:solidFill>
          </w14:textFill>
        </w:rPr>
      </w:pPr>
    </w:p>
    <w:p>
      <w:pPr>
        <w:pStyle w:val="Default"/>
        <w:spacing w:after="120"/>
      </w:pPr>
    </w:p>
    <w:p>
      <w:pPr>
        <w:pStyle w:val="CM6"/>
        <w:numPr>
          <w:ilvl w:val="0"/>
          <w:numId w:val="2"/>
        </w:numPr>
        <w:bidi w:val="0"/>
        <w:spacing w:after="120"/>
        <w:ind w:right="0"/>
        <w:jc w:val="left"/>
        <w:rPr>
          <w:rtl w:val="0"/>
          <w:lang w:val="en-US"/>
        </w:rPr>
      </w:pPr>
      <w:r>
        <w:rPr>
          <w:b w:val="1"/>
          <w:bCs w:val="1"/>
          <w:outline w:val="0"/>
          <w:color w:val="000000"/>
          <w:u w:color="000000"/>
          <w:rtl w:val="0"/>
          <w:lang w:val="en-US"/>
          <w14:textFill>
            <w14:solidFill>
              <w14:srgbClr w14:val="000000"/>
            </w14:solidFill>
          </w14:textFill>
        </w:rPr>
        <w:t>Fees for unit of service</w:t>
      </w:r>
      <w:r>
        <w:rPr>
          <w:outline w:val="0"/>
          <w:color w:val="000000"/>
          <w:u w:color="000000"/>
          <w:rtl w:val="0"/>
          <w:lang w:val="en-US"/>
          <w14:textFill>
            <w14:solidFill>
              <w14:srgbClr w14:val="000000"/>
            </w14:solidFill>
          </w14:textFill>
        </w:rPr>
        <w:t xml:space="preserve">. Fees are payable at the time of service by cash, check, or credit card. (See Fee Schedule)  We do not accept Medicare, Medical Assistance, or General Assistance Medical Care. We do not accept partial payment or waive payment. (See our Payment Policy). </w:t>
      </w:r>
    </w:p>
    <w:p>
      <w:pPr>
        <w:pStyle w:val="CM5"/>
        <w:numPr>
          <w:ilvl w:val="0"/>
          <w:numId w:val="2"/>
        </w:numPr>
        <w:bidi w:val="0"/>
        <w:spacing w:after="120" w:line="240" w:lineRule="auto"/>
        <w:ind w:right="0"/>
        <w:jc w:val="left"/>
        <w:rPr>
          <w:rtl w:val="0"/>
          <w:lang w:val="en-US"/>
        </w:rPr>
      </w:pPr>
      <w:r>
        <w:rPr>
          <w:b w:val="1"/>
          <w:bCs w:val="1"/>
          <w:outline w:val="0"/>
          <w:color w:val="000000"/>
          <w:u w:color="000000"/>
          <w:rtl w:val="0"/>
          <w:lang w:val="en-US"/>
          <w14:textFill>
            <w14:solidFill>
              <w14:srgbClr w14:val="000000"/>
            </w14:solidFill>
          </w14:textFill>
        </w:rPr>
        <w:t xml:space="preserve">Change in services or charges. </w:t>
      </w:r>
      <w:r>
        <w:rPr>
          <w:outline w:val="0"/>
          <w:color w:val="000000"/>
          <w:u w:color="000000"/>
          <w:rtl w:val="0"/>
          <w:lang w:val="en-US"/>
          <w14:textFill>
            <w14:solidFill>
              <w14:srgbClr w14:val="000000"/>
            </w14:solidFill>
          </w14:textFill>
        </w:rPr>
        <w:t xml:space="preserve">You have a right to reasonable notice of changes in services or charges, and we will provide prior notice of any changes. </w:t>
      </w:r>
    </w:p>
    <w:p>
      <w:pPr>
        <w:pStyle w:val="CM5"/>
        <w:numPr>
          <w:ilvl w:val="0"/>
          <w:numId w:val="2"/>
        </w:numPr>
        <w:bidi w:val="0"/>
        <w:spacing w:after="120" w:line="240" w:lineRule="auto"/>
        <w:ind w:right="0"/>
        <w:jc w:val="left"/>
        <w:rPr>
          <w:rtl w:val="0"/>
          <w:lang w:val="en-US"/>
        </w:rPr>
      </w:pPr>
      <w:r>
        <w:rPr>
          <w:b w:val="1"/>
          <w:bCs w:val="1"/>
          <w:outline w:val="0"/>
          <w:color w:val="000000"/>
          <w:u w:color="000000"/>
          <w:rtl w:val="0"/>
          <w:lang w:val="en-US"/>
          <w14:textFill>
            <w14:solidFill>
              <w14:srgbClr w14:val="000000"/>
            </w14:solidFill>
          </w14:textFill>
        </w:rPr>
        <w:t xml:space="preserve">Description of Services. </w:t>
      </w:r>
      <w:r>
        <w:rPr>
          <w:outline w:val="0"/>
          <w:color w:val="000000"/>
          <w:u w:color="000000"/>
          <w:rtl w:val="0"/>
          <w:lang w:val="en-US"/>
          <w14:textFill>
            <w14:solidFill>
              <w14:srgbClr w14:val="000000"/>
            </w14:solidFill>
          </w14:textFill>
        </w:rPr>
        <w:t xml:space="preserve">  Please see the article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What is Homeopathy,</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provided to you in your clinic information packet, and available in our reception room.  </w:t>
      </w:r>
    </w:p>
    <w:p>
      <w:pPr>
        <w:pStyle w:val="CM6"/>
        <w:numPr>
          <w:ilvl w:val="0"/>
          <w:numId w:val="2"/>
        </w:numPr>
        <w:bidi w:val="0"/>
        <w:spacing w:after="120"/>
        <w:ind w:right="0"/>
        <w:jc w:val="left"/>
        <w:rPr>
          <w:rtl w:val="0"/>
          <w:lang w:val="en-US"/>
        </w:rPr>
      </w:pPr>
      <w:r>
        <w:rPr>
          <w:b w:val="1"/>
          <w:bCs w:val="1"/>
          <w:outline w:val="0"/>
          <w:color w:val="000000"/>
          <w:u w:color="000000"/>
          <w:rtl w:val="0"/>
          <w:lang w:val="en-US"/>
          <w14:textFill>
            <w14:solidFill>
              <w14:srgbClr w14:val="000000"/>
            </w14:solidFill>
          </w14:textFill>
        </w:rPr>
        <w:t xml:space="preserve">Information about assessment and recommended service. </w:t>
      </w:r>
      <w:r>
        <w:rPr>
          <w:outline w:val="0"/>
          <w:color w:val="000000"/>
          <w:u w:color="000000"/>
          <w:rtl w:val="0"/>
          <w:lang w:val="en-US"/>
          <w14:textFill>
            <w14:solidFill>
              <w14:srgbClr w14:val="000000"/>
            </w14:solidFill>
          </w14:textFill>
        </w:rPr>
        <w:t xml:space="preserve">You have a right to complete and current information concerning any assessment and recommended service, including the expected duration of the service to be provided. If you have any questions, please ask. </w:t>
      </w:r>
    </w:p>
    <w:p>
      <w:pPr>
        <w:pStyle w:val="CM6"/>
        <w:numPr>
          <w:ilvl w:val="0"/>
          <w:numId w:val="2"/>
        </w:numPr>
        <w:bidi w:val="0"/>
        <w:spacing w:after="120"/>
        <w:ind w:right="0"/>
        <w:jc w:val="left"/>
        <w:rPr>
          <w:rtl w:val="0"/>
          <w:lang w:val="en-US"/>
        </w:rPr>
      </w:pPr>
      <w:r>
        <w:rPr>
          <w:b w:val="1"/>
          <w:bCs w:val="1"/>
          <w:outline w:val="0"/>
          <w:color w:val="000000"/>
          <w:u w:color="000000"/>
          <w:rtl w:val="0"/>
          <w:lang w:val="en-US"/>
          <w14:textFill>
            <w14:solidFill>
              <w14:srgbClr w14:val="000000"/>
            </w14:solidFill>
          </w14:textFill>
        </w:rPr>
        <w:t xml:space="preserve">Courteous treatment. </w:t>
      </w:r>
      <w:r>
        <w:rPr>
          <w:outline w:val="0"/>
          <w:color w:val="000000"/>
          <w:u w:color="000000"/>
          <w:rtl w:val="0"/>
          <w:lang w:val="en-US"/>
          <w14:textFill>
            <w14:solidFill>
              <w14:srgbClr w14:val="000000"/>
            </w14:solidFill>
          </w14:textFill>
        </w:rPr>
        <w:t xml:space="preserve">You may expect courteous treatment and to be free from verbal, physical, or sexual abuse by the practitioner. </w:t>
      </w:r>
    </w:p>
    <w:p>
      <w:pPr>
        <w:pStyle w:val="CM6"/>
        <w:numPr>
          <w:ilvl w:val="0"/>
          <w:numId w:val="2"/>
        </w:numPr>
        <w:bidi w:val="0"/>
        <w:spacing w:after="120"/>
        <w:ind w:right="0"/>
        <w:jc w:val="left"/>
        <w:rPr>
          <w:rtl w:val="0"/>
          <w:lang w:val="en-US"/>
        </w:rPr>
      </w:pPr>
      <w:r>
        <w:rPr>
          <w:b w:val="1"/>
          <w:bCs w:val="1"/>
          <w:outline w:val="0"/>
          <w:color w:val="000000"/>
          <w:u w:color="000000"/>
          <w:rtl w:val="0"/>
          <w:lang w:val="en-US"/>
          <w14:textFill>
            <w14:solidFill>
              <w14:srgbClr w14:val="000000"/>
            </w14:solidFill>
          </w14:textFill>
        </w:rPr>
        <w:t xml:space="preserve">Confidentiality of client information. </w:t>
      </w:r>
      <w:r>
        <w:rPr>
          <w:outline w:val="0"/>
          <w:color w:val="000000"/>
          <w:u w:color="000000"/>
          <w:rtl w:val="0"/>
          <w:lang w:val="en-US"/>
          <w14:textFill>
            <w14:solidFill>
              <w14:srgbClr w14:val="000000"/>
            </w14:solidFill>
          </w14:textFill>
        </w:rPr>
        <w:t xml:space="preserve">Your records and other information about you are confidential. This information will not be released, unless you authorize release in writing, or unless release is required by law. </w:t>
      </w:r>
    </w:p>
    <w:p>
      <w:pPr>
        <w:pStyle w:val="CM6"/>
        <w:numPr>
          <w:ilvl w:val="0"/>
          <w:numId w:val="2"/>
        </w:numPr>
        <w:bidi w:val="0"/>
        <w:spacing w:after="120"/>
        <w:ind w:right="0"/>
        <w:jc w:val="left"/>
        <w:rPr>
          <w:rtl w:val="0"/>
          <w:lang w:val="en-US"/>
        </w:rPr>
      </w:pPr>
      <w:r>
        <w:rPr>
          <w:b w:val="1"/>
          <w:bCs w:val="1"/>
          <w:outline w:val="0"/>
          <w:color w:val="000000"/>
          <w:u w:color="000000"/>
          <w:rtl w:val="0"/>
          <w:lang w:val="en-US"/>
          <w14:textFill>
            <w14:solidFill>
              <w14:srgbClr w14:val="000000"/>
            </w14:solidFill>
          </w14:textFill>
        </w:rPr>
        <w:t xml:space="preserve">Access to client records. </w:t>
      </w:r>
      <w:r>
        <w:rPr>
          <w:outline w:val="0"/>
          <w:color w:val="000000"/>
          <w:u w:color="000000"/>
          <w:rtl w:val="0"/>
          <w:lang w:val="en-US"/>
          <w14:textFill>
            <w14:solidFill>
              <w14:srgbClr w14:val="000000"/>
            </w14:solidFill>
          </w14:textFill>
        </w:rPr>
        <w:t xml:space="preserve">You are allowed access to records and other written information, in accordance with Minnesota Statutes, section 144.335. </w:t>
      </w:r>
    </w:p>
    <w:p>
      <w:pPr>
        <w:pStyle w:val="CM6"/>
        <w:numPr>
          <w:ilvl w:val="0"/>
          <w:numId w:val="2"/>
        </w:numPr>
        <w:bidi w:val="0"/>
        <w:spacing w:after="120"/>
        <w:ind w:right="0"/>
        <w:jc w:val="left"/>
        <w:rPr>
          <w:rtl w:val="0"/>
          <w:lang w:val="en-US"/>
        </w:rPr>
      </w:pPr>
      <w:r>
        <w:rPr>
          <w:b w:val="1"/>
          <w:bCs w:val="1"/>
          <w:outline w:val="0"/>
          <w:color w:val="000000"/>
          <w:u w:color="000000"/>
          <w:rtl w:val="0"/>
          <w:lang w:val="en-US"/>
          <w14:textFill>
            <w14:solidFill>
              <w14:srgbClr w14:val="000000"/>
            </w14:solidFill>
          </w14:textFill>
        </w:rPr>
        <w:t xml:space="preserve">Other available services. </w:t>
      </w:r>
      <w:r>
        <w:rPr>
          <w:outline w:val="0"/>
          <w:color w:val="000000"/>
          <w:u w:color="000000"/>
          <w:rtl w:val="0"/>
          <w:lang w:val="en-US"/>
          <w14:textFill>
            <w14:solidFill>
              <w14:srgbClr w14:val="000000"/>
            </w14:solidFill>
          </w14:textFill>
        </w:rPr>
        <w:t xml:space="preserve">If you are interested in other available services in the community, you may wish to consult the Minnesota Homeopathic Association. </w:t>
      </w:r>
    </w:p>
    <w:p>
      <w:pPr>
        <w:pStyle w:val="CM6"/>
        <w:numPr>
          <w:ilvl w:val="0"/>
          <w:numId w:val="2"/>
        </w:numPr>
        <w:bidi w:val="0"/>
        <w:spacing w:after="120"/>
        <w:ind w:right="0"/>
        <w:jc w:val="left"/>
        <w:rPr>
          <w:rtl w:val="0"/>
          <w:lang w:val="en-US"/>
        </w:rPr>
      </w:pPr>
      <w:r>
        <w:rPr>
          <w:b w:val="1"/>
          <w:bCs w:val="1"/>
          <w:outline w:val="0"/>
          <w:color w:val="000000"/>
          <w:u w:color="000000"/>
          <w:rtl w:val="0"/>
          <w:lang w:val="en-US"/>
          <w14:textFill>
            <w14:solidFill>
              <w14:srgbClr w14:val="000000"/>
            </w14:solidFill>
          </w14:textFill>
        </w:rPr>
        <w:t xml:space="preserve">Change practitioners. </w:t>
      </w:r>
      <w:r>
        <w:rPr>
          <w:outline w:val="0"/>
          <w:color w:val="000000"/>
          <w:u w:color="000000"/>
          <w:rtl w:val="0"/>
          <w:lang w:val="en-US"/>
          <w14:textFill>
            <w14:solidFill>
              <w14:srgbClr w14:val="000000"/>
            </w14:solidFill>
          </w14:textFill>
        </w:rPr>
        <w:t xml:space="preserve">You have the right to choose freely among available practitioners and to change practitioners after services have begun, within the limits of health insurance, medical assistance, or other health programs. </w:t>
      </w:r>
    </w:p>
    <w:p>
      <w:pPr>
        <w:pStyle w:val="CM6"/>
        <w:numPr>
          <w:ilvl w:val="0"/>
          <w:numId w:val="2"/>
        </w:numPr>
        <w:bidi w:val="0"/>
        <w:spacing w:after="120"/>
        <w:ind w:right="0"/>
        <w:jc w:val="left"/>
        <w:rPr>
          <w:rtl w:val="0"/>
          <w:lang w:val="en-US"/>
        </w:rPr>
      </w:pPr>
      <w:r>
        <w:rPr>
          <w:b w:val="1"/>
          <w:bCs w:val="1"/>
          <w:outline w:val="0"/>
          <w:color w:val="000000"/>
          <w:u w:color="000000"/>
          <w:rtl w:val="0"/>
          <w:lang w:val="en-US"/>
          <w14:textFill>
            <w14:solidFill>
              <w14:srgbClr w14:val="000000"/>
            </w14:solidFill>
          </w14:textFill>
        </w:rPr>
        <w:t xml:space="preserve">Coordinated transfer. </w:t>
      </w:r>
      <w:r>
        <w:rPr>
          <w:outline w:val="0"/>
          <w:color w:val="000000"/>
          <w:u w:color="000000"/>
          <w:rtl w:val="0"/>
          <w:lang w:val="en-US"/>
          <w14:textFill>
            <w14:solidFill>
              <w14:srgbClr w14:val="000000"/>
            </w14:solidFill>
          </w14:textFill>
        </w:rPr>
        <w:t xml:space="preserve">If you change practitioners, you have the right to our assistance in coordinating this transfer to another practitioner. </w:t>
      </w:r>
    </w:p>
    <w:p>
      <w:pPr>
        <w:pStyle w:val="CM6"/>
        <w:numPr>
          <w:ilvl w:val="0"/>
          <w:numId w:val="2"/>
        </w:numPr>
        <w:bidi w:val="0"/>
        <w:spacing w:after="120"/>
        <w:ind w:right="0"/>
        <w:jc w:val="left"/>
        <w:rPr>
          <w:rtl w:val="0"/>
          <w:lang w:val="en-US"/>
        </w:rPr>
      </w:pPr>
      <w:r>
        <w:rPr>
          <w:b w:val="1"/>
          <w:bCs w:val="1"/>
          <w:outline w:val="0"/>
          <w:color w:val="000000"/>
          <w:u w:color="000000"/>
          <w:rtl w:val="0"/>
          <w:lang w:val="en-US"/>
          <w14:textFill>
            <w14:solidFill>
              <w14:srgbClr w14:val="000000"/>
            </w14:solidFill>
          </w14:textFill>
        </w:rPr>
        <w:t xml:space="preserve">Refusing services. </w:t>
      </w:r>
      <w:r>
        <w:rPr>
          <w:outline w:val="0"/>
          <w:color w:val="000000"/>
          <w:u w:color="000000"/>
          <w:rtl w:val="0"/>
          <w:lang w:val="en-US"/>
          <w14:textFill>
            <w14:solidFill>
              <w14:srgbClr w14:val="000000"/>
            </w14:solidFill>
          </w14:textFill>
        </w:rPr>
        <w:t xml:space="preserve">You have the right to refuse services or treatment, unless otherwise provided by law. </w:t>
      </w:r>
    </w:p>
    <w:p>
      <w:pPr>
        <w:pStyle w:val="CM7"/>
        <w:numPr>
          <w:ilvl w:val="0"/>
          <w:numId w:val="2"/>
        </w:numPr>
        <w:bidi w:val="0"/>
        <w:spacing w:after="120"/>
        <w:ind w:right="0"/>
        <w:jc w:val="left"/>
        <w:rPr>
          <w:rtl w:val="0"/>
          <w:lang w:val="en-US"/>
        </w:rPr>
      </w:pPr>
      <w:r>
        <w:rPr>
          <w:b w:val="1"/>
          <w:bCs w:val="1"/>
          <w:outline w:val="0"/>
          <w:color w:val="000000"/>
          <w:u w:color="000000"/>
          <w:rtl w:val="0"/>
          <w:lang w:val="en-US"/>
          <w14:textFill>
            <w14:solidFill>
              <w14:srgbClr w14:val="000000"/>
            </w14:solidFill>
          </w14:textFill>
        </w:rPr>
        <w:t xml:space="preserve">No retaliation. </w:t>
      </w:r>
      <w:r>
        <w:rPr>
          <w:outline w:val="0"/>
          <w:color w:val="000000"/>
          <w:u w:color="000000"/>
          <w:rtl w:val="0"/>
          <w:lang w:val="en-US"/>
          <w14:textFill>
            <w14:solidFill>
              <w14:srgbClr w14:val="000000"/>
            </w14:solidFill>
          </w14:textFill>
        </w:rPr>
        <w:t xml:space="preserve">You may assert your rights without retaliation. </w:t>
      </w:r>
    </w:p>
    <w:p>
      <w:pPr>
        <w:pStyle w:val="Default"/>
        <w:spacing w:after="120"/>
      </w:pPr>
    </w:p>
    <w:p>
      <w:pPr>
        <w:pStyle w:val="CM8"/>
        <w:spacing w:after="120"/>
        <w:rPr>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 xml:space="preserve">I hereby acknowledge receipt of the Client Bill of Rights and the attached documents incorporated therein and I have had a full opportunity to ask any questions I have about this document and my rights as a client.  I understand my rights as a client. </w:t>
      </w:r>
    </w:p>
    <w:p>
      <w:pPr>
        <w:pStyle w:val="Default"/>
        <w:spacing w:after="120"/>
      </w:pPr>
    </w:p>
    <w:p>
      <w:pPr>
        <w:pStyle w:val="CM8"/>
        <w:spacing w:after="12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_________________________________________________</w:t>
        <w:tab/>
        <w:tab/>
        <w:t>______________</w:t>
      </w:r>
    </w:p>
    <w:p>
      <w:pPr>
        <w:pStyle w:val="CM8"/>
        <w:spacing w:after="12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Client Signature </w:t>
        <w:tab/>
        <w:tab/>
        <w:tab/>
        <w:tab/>
        <w:tab/>
        <w:tab/>
        <w:tab/>
        <w:tab/>
        <w:t xml:space="preserve">Date </w:t>
      </w:r>
    </w:p>
    <w:p>
      <w:pPr>
        <w:pStyle w:val="CM8"/>
        <w:spacing w:after="120"/>
        <w:rPr>
          <w:outline w:val="0"/>
          <w:color w:val="000000"/>
          <w:u w:color="000000"/>
          <w14:textFill>
            <w14:solidFill>
              <w14:srgbClr w14:val="000000"/>
            </w14:solidFill>
          </w14:textFill>
        </w:rPr>
      </w:pPr>
    </w:p>
    <w:p>
      <w:pPr>
        <w:pStyle w:val="CM8"/>
        <w:spacing w:after="12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_________________________________________________</w:t>
        <w:tab/>
        <w:tab/>
        <w:t>______________</w:t>
      </w:r>
    </w:p>
    <w:p>
      <w:pPr>
        <w:pStyle w:val="CM8"/>
        <w:spacing w:after="12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 xml:space="preserve">Parent or Guardian Signature </w:t>
        <w:tab/>
        <w:tab/>
        <w:tab/>
        <w:tab/>
        <w:tab/>
        <w:tab/>
        <w:t xml:space="preserve">Date </w:t>
      </w:r>
    </w:p>
    <w:p>
      <w:pPr>
        <w:pStyle w:val="Default"/>
        <w:spacing w:after="120"/>
      </w:pPr>
    </w:p>
    <w:p>
      <w:pPr>
        <w:pStyle w:val="CM8"/>
        <w:spacing w:after="12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_________________________________________________</w:t>
        <w:tab/>
        <w:tab/>
        <w:t>______________</w:t>
      </w:r>
    </w:p>
    <w:p>
      <w:pPr>
        <w:pStyle w:val="CM4"/>
        <w:spacing w:after="120" w:line="240" w:lineRule="auto"/>
      </w:pPr>
      <w:r>
        <w:rPr>
          <w:b w:val="1"/>
          <w:bCs w:val="1"/>
          <w:outline w:val="0"/>
          <w:color w:val="000000"/>
          <w:u w:color="000000"/>
          <w:rtl w:val="0"/>
          <w:lang w:val="en-US"/>
          <w14:textFill>
            <w14:solidFill>
              <w14:srgbClr w14:val="000000"/>
            </w14:solidFill>
          </w14:textFill>
        </w:rPr>
        <w:t xml:space="preserve">Witness      </w:t>
        <w:tab/>
        <w:tab/>
        <w:tab/>
        <w:tab/>
        <w:tab/>
        <w:tab/>
        <w:tab/>
        <w:tab/>
        <w:tab/>
        <w:t xml:space="preserve">Date </w:t>
      </w:r>
    </w:p>
    <w:sectPr>
      <w:headerReference w:type="default" r:id="rId4"/>
      <w:footerReference w:type="default" r:id="rId5"/>
      <w:pgSz w:w="12240" w:h="16340" w:orient="portrait"/>
      <w:pgMar w:top="998" w:right="1073" w:bottom="653" w:left="157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3759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3759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817.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CM6">
    <w:name w:val="CM6"/>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M4">
    <w:name w:val="CM4"/>
    <w:next w:val="Default"/>
    <w:pPr>
      <w:keepNext w:val="0"/>
      <w:keepLines w:val="0"/>
      <w:pageBreakBefore w:val="0"/>
      <w:widowControl w:val="0"/>
      <w:shd w:val="clear" w:color="auto" w:fill="auto"/>
      <w:suppressAutoHyphens w:val="0"/>
      <w:bidi w:val="0"/>
      <w:spacing w:before="0" w:after="0" w:line="276"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paragraph" w:styleId="CM5">
    <w:name w:val="CM5"/>
    <w:next w:val="Default"/>
    <w:pPr>
      <w:keepNext w:val="0"/>
      <w:keepLines w:val="0"/>
      <w:pageBreakBefore w:val="0"/>
      <w:widowControl w:val="0"/>
      <w:shd w:val="clear" w:color="auto" w:fill="auto"/>
      <w:suppressAutoHyphens w:val="0"/>
      <w:bidi w:val="0"/>
      <w:spacing w:before="0" w:after="0" w:line="276"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M7">
    <w:name w:val="CM7"/>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M8">
    <w:name w:val="CM8"/>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